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2E5C" w14:textId="77777777" w:rsidR="00A55A40" w:rsidRDefault="00714A81" w:rsidP="004B2111">
      <w:pPr>
        <w:rPr>
          <w:rtl/>
        </w:rPr>
      </w:pPr>
      <w:r>
        <w:rPr>
          <w:rFonts w:ascii="Arial" w:eastAsia="Calibri" w:hAnsi="Arial" w:cs="B Nazanin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5B06839A" wp14:editId="23F39FC3">
            <wp:simplePos x="0" y="0"/>
            <wp:positionH relativeFrom="column">
              <wp:posOffset>-215486</wp:posOffset>
            </wp:positionH>
            <wp:positionV relativeFrom="paragraph">
              <wp:posOffset>346875</wp:posOffset>
            </wp:positionV>
            <wp:extent cx="1307805" cy="130780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5" cy="130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77">
        <w:rPr>
          <w:rFonts w:ascii="Arial" w:eastAsia="Calibri" w:hAnsi="Arial" w:cs="B Nazani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444B622" wp14:editId="6B0C1C54">
            <wp:simplePos x="0" y="0"/>
            <wp:positionH relativeFrom="margin">
              <wp:posOffset>4859848</wp:posOffset>
            </wp:positionH>
            <wp:positionV relativeFrom="paragraph">
              <wp:posOffset>184040</wp:posOffset>
            </wp:positionV>
            <wp:extent cx="1394460" cy="1372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A7523" w14:textId="77777777" w:rsidR="00A55A40" w:rsidRDefault="00A55A40" w:rsidP="00714A81">
      <w:pPr>
        <w:rPr>
          <w:rFonts w:cs="B Nazanin"/>
          <w:sz w:val="28"/>
          <w:rtl/>
        </w:rPr>
      </w:pPr>
      <w:r>
        <w:rPr>
          <w:rtl/>
        </w:rPr>
        <w:tab/>
      </w:r>
    </w:p>
    <w:p w14:paraId="574ADD56" w14:textId="57C74721" w:rsidR="00714A81" w:rsidRDefault="00A55A40" w:rsidP="00B202C4">
      <w:pPr>
        <w:spacing w:after="120" w:line="276" w:lineRule="auto"/>
        <w:jc w:val="center"/>
        <w:rPr>
          <w:rFonts w:ascii="Arial" w:eastAsia="Calibri" w:hAnsi="Arial" w:cs="B Titr"/>
          <w:b/>
          <w:bCs/>
          <w:sz w:val="52"/>
          <w:szCs w:val="52"/>
          <w:rtl/>
        </w:rPr>
      </w:pPr>
      <w:r>
        <w:rPr>
          <w:rFonts w:ascii="Arial" w:eastAsia="Calibri" w:hAnsi="Arial" w:cs="B Titr" w:hint="cs"/>
          <w:b/>
          <w:bCs/>
          <w:sz w:val="52"/>
          <w:szCs w:val="52"/>
          <w:rtl/>
        </w:rPr>
        <w:t>وزارت تحصیلات عالی</w:t>
      </w:r>
    </w:p>
    <w:p w14:paraId="6E1A18A9" w14:textId="77777777" w:rsidR="00A55A40" w:rsidRPr="00182120" w:rsidRDefault="00A55A40" w:rsidP="004B2111">
      <w:pPr>
        <w:spacing w:after="120" w:line="276" w:lineRule="auto"/>
        <w:jc w:val="center"/>
        <w:rPr>
          <w:rFonts w:ascii="Arial" w:eastAsia="Calibri" w:hAnsi="Arial" w:cs="B Titr"/>
          <w:b/>
          <w:bCs/>
          <w:sz w:val="52"/>
          <w:szCs w:val="52"/>
          <w:rtl/>
        </w:rPr>
      </w:pPr>
      <w:r w:rsidRPr="00182120">
        <w:rPr>
          <w:rFonts w:ascii="Arial" w:eastAsia="Calibri" w:hAnsi="Arial" w:cs="B Titr" w:hint="cs"/>
          <w:b/>
          <w:bCs/>
          <w:sz w:val="52"/>
          <w:szCs w:val="52"/>
          <w:rtl/>
        </w:rPr>
        <w:t>پوهنتون جامی</w:t>
      </w:r>
    </w:p>
    <w:p w14:paraId="7A31053A" w14:textId="77777777" w:rsidR="00A55A40" w:rsidRPr="00182120" w:rsidRDefault="00A55A40" w:rsidP="004B2111">
      <w:pPr>
        <w:spacing w:after="120" w:line="276" w:lineRule="auto"/>
        <w:jc w:val="center"/>
        <w:rPr>
          <w:rFonts w:ascii="Arial" w:eastAsia="Calibri" w:hAnsi="Arial" w:cs="B Titr"/>
          <w:b/>
          <w:bCs/>
          <w:sz w:val="44"/>
          <w:szCs w:val="44"/>
          <w:rtl/>
        </w:rPr>
      </w:pPr>
      <w:r w:rsidRPr="00182120">
        <w:rPr>
          <w:rFonts w:ascii="Arial" w:eastAsia="Calibri" w:hAnsi="Arial" w:cs="B Titr" w:hint="cs"/>
          <w:b/>
          <w:bCs/>
          <w:sz w:val="44"/>
          <w:szCs w:val="44"/>
          <w:rtl/>
        </w:rPr>
        <w:t>معاونیت علمی</w:t>
      </w:r>
    </w:p>
    <w:p w14:paraId="45A26965" w14:textId="77777777" w:rsidR="00A55A40" w:rsidRDefault="00A55A40" w:rsidP="004B2111">
      <w:pPr>
        <w:tabs>
          <w:tab w:val="left" w:pos="2601"/>
        </w:tabs>
        <w:rPr>
          <w:rtl/>
        </w:rPr>
      </w:pPr>
    </w:p>
    <w:p w14:paraId="02B2341E" w14:textId="77777777" w:rsidR="00A55A40" w:rsidRDefault="00A55A40" w:rsidP="004B2111">
      <w:pPr>
        <w:tabs>
          <w:tab w:val="left" w:pos="2601"/>
        </w:tabs>
        <w:rPr>
          <w:rtl/>
        </w:rPr>
      </w:pPr>
    </w:p>
    <w:p w14:paraId="09861002" w14:textId="77777777" w:rsidR="00A55A40" w:rsidRPr="00A9550C" w:rsidRDefault="00A55A40" w:rsidP="004B2111">
      <w:pPr>
        <w:tabs>
          <w:tab w:val="left" w:pos="2601"/>
        </w:tabs>
        <w:jc w:val="center"/>
        <w:rPr>
          <w:rFonts w:ascii="IranNastaliq" w:hAnsi="IranNastaliq" w:cs="IranNastaliq"/>
          <w:sz w:val="72"/>
          <w:szCs w:val="96"/>
          <w:rtl/>
        </w:rPr>
      </w:pPr>
      <w:r w:rsidRPr="00A9550C">
        <w:rPr>
          <w:rFonts w:ascii="IranNastaliq" w:hAnsi="IranNastaliq" w:cs="IranNastaliq"/>
          <w:sz w:val="72"/>
          <w:szCs w:val="96"/>
          <w:rtl/>
        </w:rPr>
        <w:t xml:space="preserve">طرزالعمل </w:t>
      </w:r>
      <w:r w:rsidR="00A9550C" w:rsidRPr="00A9550C">
        <w:rPr>
          <w:rFonts w:ascii="IranNastaliq" w:hAnsi="IranNastaliq" w:cs="IranNastaliq"/>
          <w:sz w:val="72"/>
          <w:szCs w:val="96"/>
          <w:rtl/>
        </w:rPr>
        <w:t>آزادی های اکادمیک</w:t>
      </w:r>
    </w:p>
    <w:p w14:paraId="7720DD8A" w14:textId="77777777" w:rsidR="00953C5A" w:rsidRPr="00A55A40" w:rsidRDefault="00A55A40" w:rsidP="004B2111">
      <w:pPr>
        <w:tabs>
          <w:tab w:val="left" w:pos="2601"/>
        </w:tabs>
        <w:rPr>
          <w:rtl/>
        </w:rPr>
        <w:sectPr w:rsidR="00953C5A" w:rsidRPr="00A55A40" w:rsidSect="00E34918">
          <w:footerReference w:type="default" r:id="rId10"/>
          <w:pgSz w:w="11906" w:h="16838" w:code="9"/>
          <w:pgMar w:top="1134" w:right="1134" w:bottom="1134" w:left="1134" w:header="709" w:footer="102" w:gutter="0"/>
          <w:cols w:space="720"/>
          <w:docGrid w:linePitch="360"/>
        </w:sectPr>
      </w:pPr>
      <w:r>
        <w:rPr>
          <w:rtl/>
        </w:rPr>
        <w:tab/>
      </w:r>
    </w:p>
    <w:p w14:paraId="42DFEC89" w14:textId="77777777" w:rsidR="0079135F" w:rsidRDefault="0079135F" w:rsidP="004B2111">
      <w:pPr>
        <w:rPr>
          <w:rtl/>
        </w:rPr>
      </w:pPr>
    </w:p>
    <w:p w14:paraId="2382269A" w14:textId="77777777" w:rsidR="0079135F" w:rsidRDefault="0079135F" w:rsidP="004B2111">
      <w:pPr>
        <w:rPr>
          <w:rtl/>
        </w:rPr>
      </w:pPr>
    </w:p>
    <w:p w14:paraId="530FABD3" w14:textId="77777777" w:rsidR="00951F6B" w:rsidRDefault="004B2111" w:rsidP="004B2111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مبنی</w:t>
      </w:r>
    </w:p>
    <w:p w14:paraId="1B3F9B3E" w14:textId="77777777" w:rsidR="004B2111" w:rsidRPr="0079135F" w:rsidRDefault="004B2111" w:rsidP="004B2111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ماده اول:</w:t>
      </w:r>
    </w:p>
    <w:p w14:paraId="723347FA" w14:textId="77777777" w:rsidR="00A9550C" w:rsidRDefault="00A9550C" w:rsidP="005165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8"/>
          <w:rtl/>
        </w:rPr>
      </w:pPr>
      <w:r>
        <w:rPr>
          <w:rFonts w:hint="cs"/>
          <w:rtl/>
        </w:rPr>
        <w:t xml:space="preserve">خداوند انسان را آزاد خلق نموده و </w:t>
      </w:r>
      <w:r w:rsidR="004B2111">
        <w:rPr>
          <w:rFonts w:hint="cs"/>
          <w:rtl/>
        </w:rPr>
        <w:t xml:space="preserve">امکانات </w:t>
      </w:r>
      <w:r>
        <w:rPr>
          <w:rFonts w:hint="cs"/>
          <w:rtl/>
        </w:rPr>
        <w:t>جهان هستی را برای تعالی و پیشرفت</w:t>
      </w:r>
      <w:r w:rsidR="004B2111">
        <w:rPr>
          <w:rFonts w:hint="cs"/>
          <w:rtl/>
        </w:rPr>
        <w:t xml:space="preserve"> او،</w:t>
      </w:r>
      <w:r>
        <w:rPr>
          <w:rFonts w:hint="cs"/>
          <w:rtl/>
        </w:rPr>
        <w:t xml:space="preserve"> در اختیارش</w:t>
      </w:r>
      <w:r w:rsidR="004B2111">
        <w:rPr>
          <w:rFonts w:hint="cs"/>
          <w:rtl/>
        </w:rPr>
        <w:t xml:space="preserve"> قرار داده است.</w:t>
      </w:r>
      <w:r>
        <w:rPr>
          <w:rFonts w:hint="cs"/>
          <w:rtl/>
        </w:rPr>
        <w:t xml:space="preserve"> آزادی های انسان مبتنی بر قوانین طبیعی و وضعی، بدون حد و حصر نبوده و به منظور بقای نسل و حفظ کرامت و حقوق انسان، تحت شرایطی محدود میگردد. تمام </w:t>
      </w:r>
      <w:r w:rsidR="004B2111">
        <w:rPr>
          <w:rFonts w:hint="cs"/>
          <w:rtl/>
        </w:rPr>
        <w:t>ادیان آسمانی تع</w:t>
      </w:r>
      <w:r>
        <w:rPr>
          <w:rFonts w:hint="cs"/>
          <w:rtl/>
        </w:rPr>
        <w:t>دی به حقوق دیگران را نهی نموده و تمام انسان ها را به رعایت حقوق و آزادی های دیگران تشویق مینماید. قانون اساسی افغانستان نیز در ماده بیست و چهارم چنین بیان میدارد: "</w:t>
      </w:r>
      <w:r w:rsidRPr="00A9550C">
        <w:rPr>
          <w:rFonts w:eastAsia="Times New Roman"/>
          <w:color w:val="000000"/>
          <w:sz w:val="28"/>
          <w:rtl/>
        </w:rPr>
        <w:t xml:space="preserve"> </w:t>
      </w:r>
      <w:r w:rsidRPr="007F4BAB">
        <w:rPr>
          <w:rFonts w:eastAsia="Times New Roman"/>
          <w:color w:val="000000"/>
          <w:sz w:val="28"/>
          <w:rtl/>
        </w:rPr>
        <w:t>آزادی حق طبيعی انسان است. اين حق جز آزادی ديگران ومصالح ع</w:t>
      </w:r>
      <w:r w:rsidR="0051650A">
        <w:rPr>
          <w:rFonts w:eastAsia="Times New Roman"/>
          <w:color w:val="000000"/>
          <w:sz w:val="28"/>
          <w:rtl/>
        </w:rPr>
        <w:t>امه که توسط قانون تنظيم می</w:t>
      </w:r>
      <w:r w:rsidR="0051650A">
        <w:rPr>
          <w:rFonts w:eastAsia="Times New Roman"/>
          <w:color w:val="000000"/>
          <w:sz w:val="28"/>
          <w:rtl/>
        </w:rPr>
        <w:softHyphen/>
        <w:t>گردد</w:t>
      </w:r>
      <w:r w:rsidRPr="007F4BAB">
        <w:rPr>
          <w:rFonts w:eastAsia="Times New Roman"/>
          <w:color w:val="000000"/>
          <w:sz w:val="28"/>
          <w:rtl/>
        </w:rPr>
        <w:t>، حدودی ندارد.</w:t>
      </w:r>
      <w:r>
        <w:rPr>
          <w:rFonts w:eastAsia="Times New Roman" w:hint="cs"/>
          <w:color w:val="000000"/>
          <w:sz w:val="28"/>
          <w:rtl/>
        </w:rPr>
        <w:t xml:space="preserve"> </w:t>
      </w:r>
      <w:r w:rsidRPr="007F4BAB">
        <w:rPr>
          <w:rFonts w:eastAsia="Times New Roman"/>
          <w:color w:val="000000"/>
          <w:sz w:val="28"/>
          <w:rtl/>
        </w:rPr>
        <w:t>آزادی وکرامت انسان از تعرض مص</w:t>
      </w:r>
      <w:r w:rsidR="0051650A">
        <w:rPr>
          <w:rFonts w:eastAsia="Times New Roman" w:hint="cs"/>
          <w:color w:val="000000"/>
          <w:sz w:val="28"/>
          <w:rtl/>
        </w:rPr>
        <w:t>ئ</w:t>
      </w:r>
      <w:r w:rsidRPr="007F4BAB">
        <w:rPr>
          <w:rFonts w:eastAsia="Times New Roman"/>
          <w:color w:val="000000"/>
          <w:sz w:val="28"/>
          <w:rtl/>
        </w:rPr>
        <w:t>ون است.</w:t>
      </w:r>
      <w:r>
        <w:rPr>
          <w:rFonts w:eastAsia="Times New Roman" w:hint="cs"/>
          <w:color w:val="000000"/>
          <w:sz w:val="28"/>
          <w:rtl/>
        </w:rPr>
        <w:t xml:space="preserve"> </w:t>
      </w:r>
      <w:r w:rsidRPr="007F4BAB">
        <w:rPr>
          <w:rFonts w:eastAsia="Times New Roman"/>
          <w:color w:val="000000"/>
          <w:sz w:val="28"/>
          <w:rtl/>
        </w:rPr>
        <w:t>دولت به احترام و</w:t>
      </w:r>
      <w:r w:rsidR="0051650A">
        <w:rPr>
          <w:rFonts w:eastAsia="Times New Roman" w:hint="cs"/>
          <w:color w:val="000000"/>
          <w:sz w:val="28"/>
          <w:rtl/>
        </w:rPr>
        <w:t xml:space="preserve"> </w:t>
      </w:r>
      <w:r w:rsidRPr="007F4BAB">
        <w:rPr>
          <w:rFonts w:eastAsia="Times New Roman"/>
          <w:color w:val="000000"/>
          <w:sz w:val="28"/>
          <w:rtl/>
        </w:rPr>
        <w:t>حمايت آزادی و کرامت انسان مکلف می باشد.</w:t>
      </w:r>
      <w:r w:rsidRPr="004B2111">
        <w:rPr>
          <w:rFonts w:eastAsia="Times New Roman" w:hint="cs"/>
          <w:color w:val="000000"/>
          <w:sz w:val="28"/>
          <w:rtl/>
        </w:rPr>
        <w:t>" همچنان در بند 11 ماده سوم قانون تحصیلات عالی ملکی</w:t>
      </w:r>
      <w:r w:rsidR="0051650A">
        <w:rPr>
          <w:rFonts w:eastAsia="Times New Roman" w:hint="cs"/>
          <w:color w:val="000000"/>
          <w:sz w:val="28"/>
          <w:rtl/>
        </w:rPr>
        <w:t xml:space="preserve"> آزادی اکادمیک را اینگونه تعریف نموده است:</w:t>
      </w:r>
      <w:r w:rsidR="004B2111">
        <w:rPr>
          <w:rFonts w:eastAsia="Times New Roman" w:hint="cs"/>
          <w:color w:val="000000"/>
          <w:sz w:val="28"/>
          <w:rtl/>
        </w:rPr>
        <w:t xml:space="preserve"> "</w:t>
      </w:r>
      <w:r w:rsidRPr="004B2111">
        <w:rPr>
          <w:rFonts w:eastAsia="Times New Roman" w:hint="cs"/>
          <w:color w:val="000000"/>
          <w:sz w:val="28"/>
          <w:rtl/>
        </w:rPr>
        <w:t>آزادی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اکادمیک</w:t>
      </w:r>
      <w:r w:rsidRPr="004B2111">
        <w:rPr>
          <w:rFonts w:eastAsia="Times New Roman"/>
          <w:color w:val="000000"/>
          <w:sz w:val="28"/>
        </w:rPr>
        <w:t xml:space="preserve">: </w:t>
      </w:r>
      <w:r w:rsidR="004B2111" w:rsidRPr="004B2111">
        <w:rPr>
          <w:rFonts w:eastAsia="Times New Roman" w:hint="cs"/>
          <w:color w:val="000000"/>
          <w:sz w:val="28"/>
          <w:rtl/>
        </w:rPr>
        <w:t>ارائ</w:t>
      </w:r>
      <w:r w:rsidR="004B2111">
        <w:rPr>
          <w:rFonts w:eastAsia="Times New Roman" w:hint="cs"/>
          <w:color w:val="000000"/>
          <w:sz w:val="28"/>
          <w:rtl/>
        </w:rPr>
        <w:t>ۀ</w:t>
      </w:r>
      <w:r w:rsidRPr="004B2111">
        <w:rPr>
          <w:rFonts w:eastAsia="Times New Roman"/>
          <w:color w:val="000000"/>
          <w:sz w:val="28"/>
        </w:rPr>
        <w:t xml:space="preserve"> </w:t>
      </w:r>
      <w:r w:rsidR="004B2111" w:rsidRPr="004B2111">
        <w:rPr>
          <w:rFonts w:eastAsia="Times New Roman" w:hint="cs"/>
          <w:color w:val="000000"/>
          <w:sz w:val="28"/>
          <w:rtl/>
        </w:rPr>
        <w:t>آزادانه</w:t>
      </w:r>
      <w:r w:rsidR="004B2111">
        <w:rPr>
          <w:rFonts w:eastAsia="Times New Roman" w:hint="cs"/>
          <w:color w:val="000000"/>
          <w:sz w:val="28"/>
          <w:rtl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نظریات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علمی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بر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مبنای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روش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ها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و</w:t>
      </w:r>
      <w:r w:rsidR="004B2111" w:rsidRPr="004B2111">
        <w:rPr>
          <w:rFonts w:eastAsia="Times New Roman" w:hint="cs"/>
          <w:color w:val="000000"/>
          <w:sz w:val="28"/>
          <w:rtl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معیارهای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علمی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پذیرفته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شده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می</w:t>
      </w:r>
      <w:r w:rsidRPr="004B2111">
        <w:rPr>
          <w:rFonts w:eastAsia="Times New Roman"/>
          <w:color w:val="000000"/>
          <w:sz w:val="28"/>
        </w:rPr>
        <w:t xml:space="preserve"> </w:t>
      </w:r>
      <w:r w:rsidRPr="004B2111">
        <w:rPr>
          <w:rFonts w:eastAsia="Times New Roman" w:hint="cs"/>
          <w:color w:val="000000"/>
          <w:sz w:val="28"/>
          <w:rtl/>
        </w:rPr>
        <w:t>باشد</w:t>
      </w:r>
      <w:r w:rsidRPr="004B2111">
        <w:rPr>
          <w:rFonts w:eastAsia="Times New Roman"/>
          <w:color w:val="000000"/>
          <w:sz w:val="28"/>
        </w:rPr>
        <w:t>.</w:t>
      </w:r>
      <w:r w:rsidR="004B2111">
        <w:rPr>
          <w:rFonts w:eastAsia="Times New Roman" w:cs="Calibri" w:hint="cs"/>
          <w:color w:val="000000"/>
          <w:sz w:val="28"/>
          <w:rtl/>
        </w:rPr>
        <w:t>"</w:t>
      </w:r>
    </w:p>
    <w:p w14:paraId="345D3356" w14:textId="77777777" w:rsidR="004B2111" w:rsidRDefault="004B2111" w:rsidP="0051650A">
      <w:pPr>
        <w:jc w:val="both"/>
        <w:rPr>
          <w:rtl/>
        </w:rPr>
      </w:pPr>
      <w:r>
        <w:rPr>
          <w:rFonts w:hint="cs"/>
          <w:rtl/>
        </w:rPr>
        <w:t>نهاد های تحصیلات عالی به مثابه تولید کنندگان علم و اشاعه د</w:t>
      </w:r>
      <w:r w:rsidR="0051650A">
        <w:rPr>
          <w:rFonts w:hint="cs"/>
          <w:rtl/>
        </w:rPr>
        <w:t>هندگان دانش بشری، باید از آزادی</w:t>
      </w:r>
      <w:r w:rsidR="0051650A">
        <w:rPr>
          <w:rtl/>
        </w:rPr>
        <w:softHyphen/>
      </w:r>
      <w:r>
        <w:rPr>
          <w:rFonts w:hint="cs"/>
          <w:rtl/>
        </w:rPr>
        <w:t>های قانونی برخوردار باشند</w:t>
      </w:r>
      <w:r w:rsidR="0051650A">
        <w:rPr>
          <w:rFonts w:hint="cs"/>
          <w:rtl/>
        </w:rPr>
        <w:t>،</w:t>
      </w:r>
      <w:r>
        <w:rPr>
          <w:rFonts w:hint="cs"/>
          <w:rtl/>
        </w:rPr>
        <w:t xml:space="preserve"> تا با خاطر آرام به پژوهش و کشف مجهولات پرداخته، با نظرات علمی</w:t>
      </w:r>
      <w:r w:rsidR="0051650A">
        <w:rPr>
          <w:rFonts w:hint="cs"/>
          <w:rtl/>
        </w:rPr>
        <w:t xml:space="preserve"> خود</w:t>
      </w:r>
      <w:r>
        <w:rPr>
          <w:rFonts w:hint="cs"/>
          <w:rtl/>
        </w:rPr>
        <w:t xml:space="preserve"> جامعه را به سوی افق</w:t>
      </w:r>
      <w:r w:rsidR="0051650A">
        <w:rPr>
          <w:rtl/>
        </w:rPr>
        <w:softHyphen/>
      </w:r>
      <w:r>
        <w:rPr>
          <w:rFonts w:hint="cs"/>
          <w:rtl/>
        </w:rPr>
        <w:t xml:space="preserve">های روشن و اهداف والای انسانی راهنمایی نمایند. اگر ترس از ارائه نظرات علمی و مبتنی بر حقایق وجود داشته باشد، تحقیق و پژوهش روبه زوال نهاده و دیگر تولید نظریه های تحقیقی صورت نخواهد گرفت. اعضای </w:t>
      </w:r>
      <w:r w:rsidR="00695F0A">
        <w:rPr>
          <w:rFonts w:hint="cs"/>
          <w:rtl/>
        </w:rPr>
        <w:t>کادر علمی</w:t>
      </w:r>
      <w:r>
        <w:rPr>
          <w:rFonts w:hint="cs"/>
          <w:rtl/>
        </w:rPr>
        <w:t xml:space="preserve"> که</w:t>
      </w:r>
      <w:r w:rsidR="00695F0A">
        <w:rPr>
          <w:rFonts w:hint="cs"/>
          <w:rtl/>
        </w:rPr>
        <w:t xml:space="preserve"> به عنوان سرمایه معنوی، اساس و بنیان نهاد </w:t>
      </w:r>
      <w:r>
        <w:rPr>
          <w:rFonts w:hint="cs"/>
          <w:rtl/>
        </w:rPr>
        <w:t>های تحصیلات عالی را تشکیل میده</w:t>
      </w:r>
      <w:r w:rsidR="0051650A">
        <w:rPr>
          <w:rFonts w:hint="cs"/>
          <w:rtl/>
        </w:rPr>
        <w:t>ن</w:t>
      </w:r>
      <w:r>
        <w:rPr>
          <w:rFonts w:hint="cs"/>
          <w:rtl/>
        </w:rPr>
        <w:t>د، باید ازادانه و بدون هراس از پیگرد، بتوانند نتایج تحقیقات علمی خود را نشر نمایند</w:t>
      </w:r>
      <w:r w:rsidR="0051650A">
        <w:rPr>
          <w:rFonts w:hint="cs"/>
          <w:rtl/>
        </w:rPr>
        <w:t>،</w:t>
      </w:r>
      <w:r>
        <w:rPr>
          <w:rFonts w:hint="cs"/>
          <w:rtl/>
        </w:rPr>
        <w:t xml:space="preserve"> تا جامعه از این یافته ها، مستفید شود.</w:t>
      </w:r>
    </w:p>
    <w:p w14:paraId="76874B45" w14:textId="77777777" w:rsidR="004B2111" w:rsidRDefault="004B2111" w:rsidP="004B2111">
      <w:pPr>
        <w:jc w:val="both"/>
        <w:rPr>
          <w:rtl/>
        </w:rPr>
      </w:pPr>
      <w:r>
        <w:rPr>
          <w:rFonts w:hint="cs"/>
          <w:rtl/>
        </w:rPr>
        <w:t>بر اساس گفته های فوق و به منظور حمایت از آزادی های کادر علمی، کارمندان، و دانشجویان پوهنتون جامی، این طرزالعمل ترتیب گردید.</w:t>
      </w:r>
    </w:p>
    <w:p w14:paraId="3F5F9EE3" w14:textId="77777777" w:rsidR="00885A71" w:rsidRPr="00885A71" w:rsidRDefault="00885A71" w:rsidP="004B2111">
      <w:pPr>
        <w:jc w:val="both"/>
        <w:rPr>
          <w:b/>
          <w:bCs/>
          <w:rtl/>
        </w:rPr>
      </w:pPr>
      <w:r w:rsidRPr="00885A71">
        <w:rPr>
          <w:rFonts w:hint="cs"/>
          <w:b/>
          <w:bCs/>
          <w:rtl/>
        </w:rPr>
        <w:t>آزادی های اکادمیک</w:t>
      </w:r>
      <w:r w:rsidR="002877F3">
        <w:rPr>
          <w:rFonts w:hint="cs"/>
          <w:b/>
          <w:bCs/>
          <w:rtl/>
        </w:rPr>
        <w:t xml:space="preserve"> کادر علمی</w:t>
      </w:r>
    </w:p>
    <w:p w14:paraId="525F3804" w14:textId="77777777" w:rsidR="00885A71" w:rsidRPr="00885A71" w:rsidRDefault="00885A71" w:rsidP="004B2111">
      <w:pPr>
        <w:jc w:val="both"/>
        <w:rPr>
          <w:b/>
          <w:bCs/>
          <w:rtl/>
        </w:rPr>
      </w:pPr>
      <w:r w:rsidRPr="00885A71">
        <w:rPr>
          <w:rFonts w:hint="cs"/>
          <w:b/>
          <w:bCs/>
          <w:rtl/>
        </w:rPr>
        <w:t>ماده دوم:</w:t>
      </w:r>
    </w:p>
    <w:p w14:paraId="29F4CB38" w14:textId="77777777" w:rsidR="00695F0A" w:rsidRDefault="00885A71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آزادی در تدریس و امور آموزشی با رعایت معیار های پذیرفته شده علمی و قانونی؛</w:t>
      </w:r>
    </w:p>
    <w:p w14:paraId="2F24EE0C" w14:textId="77777777" w:rsidR="00885A71" w:rsidRDefault="00885A71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آزادی در بیان حقایق و واقعیت های دریافت شده از تحقیقات با درنظرداشت ارزش های اسلامی و ملی؛</w:t>
      </w:r>
    </w:p>
    <w:p w14:paraId="36CD1FDF" w14:textId="77777777" w:rsidR="00885A71" w:rsidRDefault="00885A71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آزادی فکری در پژوهش و تحقیقات؛</w:t>
      </w:r>
    </w:p>
    <w:p w14:paraId="764C7BDC" w14:textId="77777777" w:rsidR="00885A71" w:rsidRDefault="00885A71" w:rsidP="008A57C2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برقراری ارتباط آزادانه با نهاد ها و سازمان های</w:t>
      </w:r>
      <w:r w:rsidR="008A57C2">
        <w:rPr>
          <w:rFonts w:hint="cs"/>
          <w:rtl/>
        </w:rPr>
        <w:t xml:space="preserve"> اکادمیکی</w:t>
      </w:r>
      <w:r>
        <w:rPr>
          <w:rFonts w:hint="cs"/>
          <w:rtl/>
        </w:rPr>
        <w:t xml:space="preserve"> ملی و بین المللی؛</w:t>
      </w:r>
    </w:p>
    <w:p w14:paraId="6F389C8F" w14:textId="77777777" w:rsidR="00885A71" w:rsidRDefault="00885A71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آزادی در انتخاب برنامه های درسی و آموزشی با درنظر گرفتن کاریکولم تائید شده و مفردات درسی؛</w:t>
      </w:r>
    </w:p>
    <w:p w14:paraId="69DAFAAE" w14:textId="77777777" w:rsidR="00C1718B" w:rsidRDefault="00C1718B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آزادی عمل استادان در اداره صنف مطابق به موازین دسپلینی؛</w:t>
      </w:r>
    </w:p>
    <w:p w14:paraId="10CFD23C" w14:textId="77777777" w:rsidR="00C1718B" w:rsidRDefault="00C1718B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 xml:space="preserve">آزادی شجاعت و جسارت برای طرح ایده ها و پرسش های نو با رعایت اصول اخلاقی و ارزش های </w:t>
      </w:r>
      <w:r w:rsidR="002877F3">
        <w:rPr>
          <w:rFonts w:hint="cs"/>
          <w:rtl/>
        </w:rPr>
        <w:t>اسلامی و ملی؛</w:t>
      </w:r>
    </w:p>
    <w:p w14:paraId="0FC1064A" w14:textId="77777777" w:rsidR="002877F3" w:rsidRDefault="002877F3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داشتن آزادی نقد و به چالش کشیدن ساختارهای اجتماعی، سیاسی، فرهنگی و اقتصادی مطابق به قوانین و طرزالعمل های وزارت تحصیلات عالی؛</w:t>
      </w:r>
    </w:p>
    <w:p w14:paraId="7B1B0B16" w14:textId="77777777" w:rsidR="002877F3" w:rsidRDefault="002877F3" w:rsidP="00885A7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آزادی در تلاش برای گسترش علم و دانش در جامعه؛</w:t>
      </w:r>
    </w:p>
    <w:p w14:paraId="578552C3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داشتن استقلال عمل سازمانی در پوهنتون؛</w:t>
      </w:r>
    </w:p>
    <w:p w14:paraId="30C4E1C6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lastRenderedPageBreak/>
        <w:t>آزادی در حل مسایل فکری؛</w:t>
      </w:r>
    </w:p>
    <w:p w14:paraId="0C164818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اکادمیک استادان در تعریف و بررسی برنامه درسی؛</w:t>
      </w:r>
    </w:p>
    <w:p w14:paraId="4DD8680E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در نگاه اندیشه ورزانه و به دور از جهت گیری ها در مسایل علمی؛</w:t>
      </w:r>
    </w:p>
    <w:p w14:paraId="021CC8CA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عدم محدودیت استاد در استفاده از روش های مفید تدریس؛</w:t>
      </w:r>
    </w:p>
    <w:p w14:paraId="254FAFD9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در ارائه یافته ها و نتایج تحقیق با درنظرداشت قانون اساسی و قانون تحصیلات عالی؛</w:t>
      </w:r>
    </w:p>
    <w:p w14:paraId="7D19CFBA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در ارزیابی آموخته های دانشجویان و تعیین نمره مطابق به آن؛</w:t>
      </w:r>
    </w:p>
    <w:p w14:paraId="624316BE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اشتراک در اجتماعات علمی مانند کنفرانس ها، سیمینارها، ورکشاپ ها</w:t>
      </w:r>
      <w:r w:rsidR="008A57C2">
        <w:rPr>
          <w:rFonts w:hint="cs"/>
          <w:rtl/>
        </w:rPr>
        <w:t xml:space="preserve"> و غیره</w:t>
      </w:r>
      <w:r>
        <w:rPr>
          <w:rFonts w:hint="cs"/>
          <w:rtl/>
        </w:rPr>
        <w:t>؛</w:t>
      </w:r>
    </w:p>
    <w:p w14:paraId="42CC60BF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اشتراک در انجمن ها و کمیته ها؛</w:t>
      </w:r>
    </w:p>
    <w:p w14:paraId="35A8648A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نقد علمی آثار دیگران؛</w:t>
      </w:r>
    </w:p>
    <w:p w14:paraId="1825E437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آزادی در ارائه طرح های ابتکاری و نوآوری ها؛</w:t>
      </w:r>
    </w:p>
    <w:p w14:paraId="00B0E2E8" w14:textId="77777777" w:rsidR="002877F3" w:rsidRDefault="002877F3" w:rsidP="002877F3">
      <w:pPr>
        <w:pStyle w:val="ListParagraph"/>
        <w:numPr>
          <w:ilvl w:val="0"/>
          <w:numId w:val="6"/>
        </w:numPr>
        <w:tabs>
          <w:tab w:val="left" w:pos="849"/>
        </w:tabs>
        <w:jc w:val="both"/>
      </w:pPr>
      <w:r>
        <w:rPr>
          <w:rFonts w:hint="cs"/>
          <w:rtl/>
        </w:rPr>
        <w:t>سایر آزادی هایی که با قوانین، لوایح، مقررات، طرزالعمل ها مغایرت نداشته باشد.</w:t>
      </w:r>
    </w:p>
    <w:p w14:paraId="1CFD985A" w14:textId="77777777" w:rsidR="002877F3" w:rsidRDefault="002877F3" w:rsidP="002877F3">
      <w:pPr>
        <w:jc w:val="both"/>
      </w:pPr>
    </w:p>
    <w:p w14:paraId="47CA85C5" w14:textId="77777777" w:rsidR="00FA7F41" w:rsidRPr="0043649D" w:rsidRDefault="00FA7F41" w:rsidP="00C1718B">
      <w:pPr>
        <w:jc w:val="both"/>
        <w:rPr>
          <w:b/>
          <w:bCs/>
          <w:rtl/>
        </w:rPr>
      </w:pPr>
      <w:r w:rsidRPr="0043649D">
        <w:rPr>
          <w:rFonts w:hint="cs"/>
          <w:b/>
          <w:bCs/>
          <w:rtl/>
        </w:rPr>
        <w:t>آزادی  های دانشجویان:</w:t>
      </w:r>
    </w:p>
    <w:p w14:paraId="3F7AAA13" w14:textId="77777777" w:rsidR="00885A71" w:rsidRPr="0043649D" w:rsidRDefault="00FA7F41" w:rsidP="00C1718B">
      <w:pPr>
        <w:jc w:val="both"/>
        <w:rPr>
          <w:b/>
          <w:bCs/>
          <w:rtl/>
        </w:rPr>
      </w:pPr>
      <w:r w:rsidRPr="0043649D">
        <w:rPr>
          <w:rFonts w:hint="cs"/>
          <w:b/>
          <w:bCs/>
          <w:rtl/>
        </w:rPr>
        <w:t>ماده سوم:</w:t>
      </w:r>
    </w:p>
    <w:p w14:paraId="5FDB726B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آزادی در انتخاب رشته و گزینش برنامه های درسی مطابق به لایحه کریدت؛</w:t>
      </w:r>
    </w:p>
    <w:p w14:paraId="00C152B5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آزادی در انتخاب موضوع، پژوهش و تحقیق با رعایت ارزش های اسلامی و ملی؛</w:t>
      </w:r>
    </w:p>
    <w:p w14:paraId="138EA972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آزادی اشتراکت در انجمن ها و شوراهای دانشجویی؛</w:t>
      </w:r>
    </w:p>
    <w:p w14:paraId="63073D06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آزادی در نقد نمودن نظرات دیگران مبتنی بر اصول علمی؛</w:t>
      </w:r>
    </w:p>
    <w:p w14:paraId="27BD06E1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حق اشتراک و عضویت</w:t>
      </w:r>
      <w:r w:rsidR="008A57C2">
        <w:rPr>
          <w:rFonts w:hint="cs"/>
          <w:rtl/>
        </w:rPr>
        <w:t xml:space="preserve"> نماینده دانشجویان</w:t>
      </w:r>
      <w:r>
        <w:rPr>
          <w:rFonts w:hint="cs"/>
          <w:rtl/>
        </w:rPr>
        <w:t xml:space="preserve"> در کمیته نظم و دسپلین؛</w:t>
      </w:r>
    </w:p>
    <w:p w14:paraId="19BDB2EB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حق ابراز نظر و انتقاد عملکرد اساتید و کارمندان دانشگاه؛</w:t>
      </w:r>
    </w:p>
    <w:p w14:paraId="1D85984C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حق اشتراک در ارزیابی های مختلف اساتید و</w:t>
      </w:r>
      <w:r w:rsidR="008A57C2">
        <w:rPr>
          <w:rFonts w:hint="cs"/>
          <w:rtl/>
        </w:rPr>
        <w:t xml:space="preserve"> سایر کارمندان</w:t>
      </w:r>
      <w:r>
        <w:rPr>
          <w:rFonts w:hint="cs"/>
          <w:rtl/>
        </w:rPr>
        <w:t xml:space="preserve"> پوهنتون؛</w:t>
      </w:r>
    </w:p>
    <w:p w14:paraId="2930548E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حق تجدید نظر در نمره های امتحان نهایی مطابق به لوایح امتحانات؛</w:t>
      </w:r>
    </w:p>
    <w:p w14:paraId="3E28A739" w14:textId="77777777" w:rsidR="00FA7F41" w:rsidRDefault="00FA7F41" w:rsidP="00FA7F41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حق دسترسی مساویانه به تمام امکانات و تسهیلات دانشگاهی که برای دانشجویان فراهم شده است؛</w:t>
      </w:r>
    </w:p>
    <w:p w14:paraId="38A4152B" w14:textId="77777777" w:rsidR="00FA7F41" w:rsidRDefault="00FA7F41" w:rsidP="00FA7F41">
      <w:pPr>
        <w:pStyle w:val="ListParagraph"/>
        <w:numPr>
          <w:ilvl w:val="0"/>
          <w:numId w:val="7"/>
        </w:numPr>
        <w:tabs>
          <w:tab w:val="left" w:pos="849"/>
        </w:tabs>
        <w:jc w:val="both"/>
      </w:pPr>
      <w:r>
        <w:rPr>
          <w:rFonts w:hint="cs"/>
          <w:rtl/>
        </w:rPr>
        <w:t xml:space="preserve">حق </w:t>
      </w:r>
      <w:r w:rsidR="008A57C2">
        <w:rPr>
          <w:rFonts w:hint="cs"/>
          <w:rtl/>
        </w:rPr>
        <w:t>ابراز نظر در پلان های اس</w:t>
      </w:r>
      <w:r>
        <w:rPr>
          <w:rFonts w:hint="cs"/>
          <w:rtl/>
        </w:rPr>
        <w:t>تراتیژیک و سایر برنامه های دانشگاه؛</w:t>
      </w:r>
    </w:p>
    <w:p w14:paraId="09CCD5D6" w14:textId="77777777" w:rsidR="00FA7F41" w:rsidRPr="00FA7F41" w:rsidRDefault="00FA7F41" w:rsidP="00FA7F41">
      <w:pPr>
        <w:tabs>
          <w:tab w:val="left" w:pos="849"/>
        </w:tabs>
        <w:jc w:val="both"/>
        <w:rPr>
          <w:b/>
          <w:bCs/>
          <w:rtl/>
        </w:rPr>
      </w:pPr>
      <w:r w:rsidRPr="00FA7F41">
        <w:rPr>
          <w:rFonts w:hint="cs"/>
          <w:b/>
          <w:bCs/>
          <w:rtl/>
        </w:rPr>
        <w:t>پیامد های عدم رعایت مفاد طرزالعمل</w:t>
      </w:r>
    </w:p>
    <w:p w14:paraId="12342399" w14:textId="77777777" w:rsidR="00FA7F41" w:rsidRDefault="00FA7F41" w:rsidP="00FA7F41">
      <w:pPr>
        <w:tabs>
          <w:tab w:val="left" w:pos="849"/>
        </w:tabs>
        <w:jc w:val="both"/>
        <w:rPr>
          <w:b/>
          <w:bCs/>
          <w:rtl/>
        </w:rPr>
      </w:pPr>
      <w:r w:rsidRPr="00FA7F41">
        <w:rPr>
          <w:rFonts w:hint="cs"/>
          <w:b/>
          <w:bCs/>
          <w:rtl/>
        </w:rPr>
        <w:t>ماده سوم:</w:t>
      </w:r>
    </w:p>
    <w:p w14:paraId="7546688A" w14:textId="77777777" w:rsidR="00FA7F41" w:rsidRDefault="00FA7F41" w:rsidP="00FA7F41">
      <w:pPr>
        <w:pStyle w:val="ListParagraph"/>
        <w:numPr>
          <w:ilvl w:val="0"/>
          <w:numId w:val="8"/>
        </w:numPr>
        <w:tabs>
          <w:tab w:val="left" w:pos="849"/>
        </w:tabs>
        <w:jc w:val="both"/>
      </w:pPr>
      <w:r>
        <w:rPr>
          <w:rFonts w:hint="cs"/>
          <w:rtl/>
        </w:rPr>
        <w:t>هرگونه تخطی از قوانین، لوایح، طرزالعمل ها و پالیسی توسط تمام منسوبین دانشگاه و دانشجویان مطابق به اسناد تقنینی مربوطه بررسی گردیده و برای شخص خاطی متناسب با عمل وی، جزا داده میشود.</w:t>
      </w:r>
    </w:p>
    <w:p w14:paraId="29256CAC" w14:textId="77777777" w:rsidR="00FA7F41" w:rsidRDefault="00FA7F41" w:rsidP="0043649D">
      <w:pPr>
        <w:pStyle w:val="ListParagraph"/>
        <w:numPr>
          <w:ilvl w:val="0"/>
          <w:numId w:val="8"/>
        </w:numPr>
        <w:tabs>
          <w:tab w:val="left" w:pos="849"/>
        </w:tabs>
        <w:jc w:val="both"/>
      </w:pPr>
      <w:r>
        <w:rPr>
          <w:rFonts w:hint="cs"/>
          <w:rtl/>
        </w:rPr>
        <w:t xml:space="preserve">در صورتی که تخطی از مفاد این طرزالعمل اتفاق افتد و در اسناد تقنینی دیگر از جزا برای فرد خاطی </w:t>
      </w:r>
      <w:r w:rsidR="0043649D">
        <w:rPr>
          <w:rFonts w:hint="cs"/>
          <w:rtl/>
        </w:rPr>
        <w:t>تذکری داده نشده</w:t>
      </w:r>
      <w:r>
        <w:rPr>
          <w:rFonts w:hint="cs"/>
          <w:rtl/>
        </w:rPr>
        <w:t xml:space="preserve"> باشد،</w:t>
      </w:r>
      <w:r w:rsidR="008A57C2">
        <w:rPr>
          <w:rFonts w:hint="cs"/>
          <w:rtl/>
        </w:rPr>
        <w:t xml:space="preserve"> متناسب با میزان تخطی،</w:t>
      </w:r>
      <w:r>
        <w:rPr>
          <w:rFonts w:hint="cs"/>
          <w:rtl/>
        </w:rPr>
        <w:t xml:space="preserve"> حسب زیر تصمیم اتخاذ میگردد:</w:t>
      </w:r>
    </w:p>
    <w:p w14:paraId="1BC6C3C0" w14:textId="77777777" w:rsid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توصیه شفاهی؛</w:t>
      </w:r>
    </w:p>
    <w:p w14:paraId="3350583F" w14:textId="77777777" w:rsid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توصیه کتبی؛</w:t>
      </w:r>
    </w:p>
    <w:p w14:paraId="2C5624E8" w14:textId="77777777" w:rsid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اخطار شفاهی؛</w:t>
      </w:r>
    </w:p>
    <w:p w14:paraId="7FD29EB6" w14:textId="77777777" w:rsid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اخطار کتبی؛</w:t>
      </w:r>
    </w:p>
    <w:p w14:paraId="4E1FA26E" w14:textId="77777777" w:rsid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کسر معاش کوتاه مدت کمتر از یک ماه (برای منسوبان دانشگاه)</w:t>
      </w:r>
    </w:p>
    <w:p w14:paraId="2EA7289C" w14:textId="77777777" w:rsid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کسر معاش بلند مدت بیشتر از یک ماه (برای منسوبان دانشگاه)</w:t>
      </w:r>
    </w:p>
    <w:p w14:paraId="5DCDA98F" w14:textId="77777777" w:rsidR="0043649D" w:rsidRDefault="0043649D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lastRenderedPageBreak/>
        <w:t>اخراج موقت حد اکثر 4 هفته (برای دانشجویان)؛</w:t>
      </w:r>
    </w:p>
    <w:p w14:paraId="35EEB854" w14:textId="77777777" w:rsidR="0043649D" w:rsidRDefault="0043649D" w:rsidP="00FA7F41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>تبدیلی اجباری به نهاد دیگر (برای دانشجویان)؛</w:t>
      </w:r>
    </w:p>
    <w:p w14:paraId="22223F24" w14:textId="77777777" w:rsidR="0043649D" w:rsidRDefault="0043649D" w:rsidP="00FA7F41">
      <w:pPr>
        <w:pStyle w:val="ListParagraph"/>
        <w:tabs>
          <w:tab w:val="left" w:pos="849"/>
        </w:tabs>
        <w:jc w:val="both"/>
        <w:rPr>
          <w:rtl/>
        </w:rPr>
      </w:pPr>
    </w:p>
    <w:p w14:paraId="16DD0CA4" w14:textId="77777777" w:rsidR="0043649D" w:rsidRDefault="0043649D" w:rsidP="0051650A">
      <w:pPr>
        <w:pStyle w:val="ListParagraph"/>
        <w:tabs>
          <w:tab w:val="left" w:pos="849"/>
        </w:tabs>
        <w:jc w:val="both"/>
        <w:rPr>
          <w:rtl/>
        </w:rPr>
      </w:pPr>
      <w:r>
        <w:rPr>
          <w:rFonts w:hint="cs"/>
          <w:rtl/>
        </w:rPr>
        <w:t xml:space="preserve">این طرزالعمل به تاریخ </w:t>
      </w:r>
      <w:r w:rsidR="0051650A">
        <w:rPr>
          <w:rFonts w:hint="cs"/>
          <w:rtl/>
        </w:rPr>
        <w:t>29</w:t>
      </w:r>
      <w:r>
        <w:rPr>
          <w:rFonts w:hint="cs"/>
          <w:rtl/>
        </w:rPr>
        <w:t xml:space="preserve"> / </w:t>
      </w:r>
      <w:r w:rsidR="0051650A">
        <w:rPr>
          <w:rFonts w:hint="cs"/>
          <w:rtl/>
        </w:rPr>
        <w:t>12</w:t>
      </w:r>
      <w:r>
        <w:rPr>
          <w:rFonts w:hint="cs"/>
          <w:rtl/>
        </w:rPr>
        <w:t xml:space="preserve"> / </w:t>
      </w:r>
      <w:r w:rsidR="0051650A">
        <w:rPr>
          <w:rFonts w:hint="cs"/>
          <w:rtl/>
        </w:rPr>
        <w:t>1396</w:t>
      </w:r>
      <w:r>
        <w:rPr>
          <w:rFonts w:hint="cs"/>
          <w:rtl/>
        </w:rPr>
        <w:t xml:space="preserve"> در شورای علمی مطرح و بعد از تائید در پروتوکل (</w:t>
      </w:r>
      <w:r w:rsidR="0051650A">
        <w:rPr>
          <w:rFonts w:hint="cs"/>
          <w:rtl/>
        </w:rPr>
        <w:t>29</w:t>
      </w:r>
      <w:r>
        <w:rPr>
          <w:rFonts w:hint="cs"/>
          <w:rtl/>
        </w:rPr>
        <w:t>) ثبت گردید.</w:t>
      </w:r>
    </w:p>
    <w:p w14:paraId="393AAAC6" w14:textId="77777777" w:rsidR="0043649D" w:rsidRDefault="0043649D" w:rsidP="00FA7F41">
      <w:pPr>
        <w:pStyle w:val="ListParagraph"/>
        <w:tabs>
          <w:tab w:val="left" w:pos="849"/>
        </w:tabs>
        <w:jc w:val="both"/>
        <w:rPr>
          <w:rtl/>
        </w:rPr>
      </w:pPr>
    </w:p>
    <w:p w14:paraId="1AB63471" w14:textId="77777777" w:rsidR="00FA7F41" w:rsidRPr="00FA7F41" w:rsidRDefault="00FA7F41" w:rsidP="00FA7F41">
      <w:pPr>
        <w:pStyle w:val="ListParagraph"/>
        <w:tabs>
          <w:tab w:val="left" w:pos="849"/>
        </w:tabs>
        <w:jc w:val="both"/>
        <w:rPr>
          <w:rtl/>
        </w:rPr>
      </w:pPr>
    </w:p>
    <w:sectPr w:rsidR="00FA7F41" w:rsidRPr="00FA7F41" w:rsidSect="00AB1ACA">
      <w:headerReference w:type="default" r:id="rId11"/>
      <w:footerReference w:type="default" r:id="rId12"/>
      <w:pgSz w:w="11906" w:h="16838" w:code="9"/>
      <w:pgMar w:top="1560" w:right="1134" w:bottom="1134" w:left="1134" w:header="709" w:footer="1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8AAE" w14:textId="77777777" w:rsidR="00D44EA2" w:rsidRDefault="00D44EA2" w:rsidP="0079135F">
      <w:pPr>
        <w:spacing w:after="0" w:line="240" w:lineRule="auto"/>
      </w:pPr>
      <w:r>
        <w:separator/>
      </w:r>
    </w:p>
  </w:endnote>
  <w:endnote w:type="continuationSeparator" w:id="0">
    <w:p w14:paraId="6562E043" w14:textId="77777777" w:rsidR="00D44EA2" w:rsidRDefault="00D44EA2" w:rsidP="007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B99F" w14:textId="77777777" w:rsidR="0079135F" w:rsidRDefault="0079135F">
    <w:pPr>
      <w:pStyle w:val="Footer"/>
      <w:jc w:val="center"/>
      <w:rPr>
        <w:caps/>
        <w:noProof/>
        <w:color w:val="5B9BD5" w:themeColor="accent1"/>
        <w:rtl/>
      </w:rPr>
    </w:pPr>
  </w:p>
  <w:p w14:paraId="2A8AC4EE" w14:textId="77777777" w:rsidR="0079135F" w:rsidRDefault="0079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1E4E" w14:textId="77777777" w:rsidR="0079135F" w:rsidRDefault="0079135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14A81">
      <w:rPr>
        <w:caps/>
        <w:noProof/>
        <w:color w:val="5B9BD5" w:themeColor="accent1"/>
        <w:rtl/>
      </w:rPr>
      <w:t>2</w:t>
    </w:r>
    <w:r>
      <w:rPr>
        <w:caps/>
        <w:noProof/>
        <w:color w:val="5B9BD5" w:themeColor="accent1"/>
      </w:rPr>
      <w:fldChar w:fldCharType="end"/>
    </w:r>
  </w:p>
  <w:p w14:paraId="5ED5569F" w14:textId="77777777" w:rsidR="0079135F" w:rsidRDefault="0079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8CC4" w14:textId="77777777" w:rsidR="00D44EA2" w:rsidRDefault="00D44EA2" w:rsidP="0079135F">
      <w:pPr>
        <w:spacing w:after="0" w:line="240" w:lineRule="auto"/>
      </w:pPr>
      <w:r>
        <w:separator/>
      </w:r>
    </w:p>
  </w:footnote>
  <w:footnote w:type="continuationSeparator" w:id="0">
    <w:p w14:paraId="1854E702" w14:textId="77777777" w:rsidR="00D44EA2" w:rsidRDefault="00D44EA2" w:rsidP="0079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5D16" w14:textId="77777777" w:rsidR="0079135F" w:rsidRPr="0079135F" w:rsidRDefault="0079135F" w:rsidP="0043649D">
    <w:pPr>
      <w:rPr>
        <w:b/>
        <w:bCs/>
        <w:sz w:val="22"/>
        <w:szCs w:val="24"/>
      </w:rPr>
    </w:pPr>
    <w:r w:rsidRPr="0079135F">
      <w:rPr>
        <w:b/>
        <w:bCs/>
        <w:noProof/>
        <w:sz w:val="22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BBF57" wp14:editId="6C981D9B">
              <wp:simplePos x="0" y="0"/>
              <wp:positionH relativeFrom="column">
                <wp:posOffset>75039</wp:posOffset>
              </wp:positionH>
              <wp:positionV relativeFrom="paragraph">
                <wp:posOffset>281305</wp:posOffset>
              </wp:positionV>
              <wp:extent cx="6074797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479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4CD0B8" id="Straight Connector 5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2.15pt" to="484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" strokecolor="black [3213]" strokeweight="1.5pt">
              <v:stroke joinstyle="miter"/>
            </v:line>
          </w:pict>
        </mc:Fallback>
      </mc:AlternateContent>
    </w:r>
    <w:r w:rsidRPr="0079135F">
      <w:rPr>
        <w:b/>
        <w:bCs/>
        <w:sz w:val="22"/>
        <w:szCs w:val="24"/>
        <w:rtl/>
      </w:rPr>
      <w:t xml:space="preserve">طرزالعمل </w:t>
    </w:r>
    <w:r w:rsidR="0043649D">
      <w:rPr>
        <w:rFonts w:hint="cs"/>
        <w:b/>
        <w:bCs/>
        <w:sz w:val="22"/>
        <w:szCs w:val="24"/>
        <w:rtl/>
      </w:rPr>
      <w:t>آزادی های اکادمیک پوهنتون جامی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78FF"/>
    <w:multiLevelType w:val="hybridMultilevel"/>
    <w:tmpl w:val="DBBA1824"/>
    <w:lvl w:ilvl="0" w:tplc="FF3A0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15B"/>
    <w:multiLevelType w:val="hybridMultilevel"/>
    <w:tmpl w:val="EE40AB36"/>
    <w:lvl w:ilvl="0" w:tplc="257A2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C57"/>
    <w:multiLevelType w:val="hybridMultilevel"/>
    <w:tmpl w:val="E0940B0A"/>
    <w:lvl w:ilvl="0" w:tplc="1ED8C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054"/>
    <w:multiLevelType w:val="hybridMultilevel"/>
    <w:tmpl w:val="CBDC5EE2"/>
    <w:lvl w:ilvl="0" w:tplc="F0FA5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E9B"/>
    <w:multiLevelType w:val="hybridMultilevel"/>
    <w:tmpl w:val="B46ADE0C"/>
    <w:lvl w:ilvl="0" w:tplc="32FE8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E2A"/>
    <w:multiLevelType w:val="hybridMultilevel"/>
    <w:tmpl w:val="64C44FC0"/>
    <w:lvl w:ilvl="0" w:tplc="403A664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3B5F"/>
    <w:multiLevelType w:val="hybridMultilevel"/>
    <w:tmpl w:val="E74CD424"/>
    <w:lvl w:ilvl="0" w:tplc="B3044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5A4D"/>
    <w:multiLevelType w:val="hybridMultilevel"/>
    <w:tmpl w:val="AFBAE780"/>
    <w:lvl w:ilvl="0" w:tplc="A702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6B"/>
    <w:rsid w:val="000241B1"/>
    <w:rsid w:val="00027362"/>
    <w:rsid w:val="000A1DB7"/>
    <w:rsid w:val="000C6070"/>
    <w:rsid w:val="000E28DF"/>
    <w:rsid w:val="000F21C8"/>
    <w:rsid w:val="00151107"/>
    <w:rsid w:val="001831D0"/>
    <w:rsid w:val="00255FC4"/>
    <w:rsid w:val="002877F3"/>
    <w:rsid w:val="002B4FCE"/>
    <w:rsid w:val="002D65C8"/>
    <w:rsid w:val="003306A2"/>
    <w:rsid w:val="003B2931"/>
    <w:rsid w:val="003E17B6"/>
    <w:rsid w:val="003E43EF"/>
    <w:rsid w:val="0043649D"/>
    <w:rsid w:val="004B2111"/>
    <w:rsid w:val="004D6E82"/>
    <w:rsid w:val="004E40E1"/>
    <w:rsid w:val="0051650A"/>
    <w:rsid w:val="00596EF2"/>
    <w:rsid w:val="005D5636"/>
    <w:rsid w:val="00695F0A"/>
    <w:rsid w:val="00714A81"/>
    <w:rsid w:val="0079135F"/>
    <w:rsid w:val="00860254"/>
    <w:rsid w:val="00885A71"/>
    <w:rsid w:val="008A57C2"/>
    <w:rsid w:val="00951F6B"/>
    <w:rsid w:val="00953C5A"/>
    <w:rsid w:val="009A1645"/>
    <w:rsid w:val="009B2F5F"/>
    <w:rsid w:val="009F7FE7"/>
    <w:rsid w:val="00A13BB5"/>
    <w:rsid w:val="00A55A40"/>
    <w:rsid w:val="00A615BD"/>
    <w:rsid w:val="00A9550C"/>
    <w:rsid w:val="00AB1ACA"/>
    <w:rsid w:val="00B202C4"/>
    <w:rsid w:val="00B648CB"/>
    <w:rsid w:val="00BB7237"/>
    <w:rsid w:val="00C12C87"/>
    <w:rsid w:val="00C1718B"/>
    <w:rsid w:val="00CC0252"/>
    <w:rsid w:val="00D30637"/>
    <w:rsid w:val="00D44EA2"/>
    <w:rsid w:val="00DA1DC2"/>
    <w:rsid w:val="00E34918"/>
    <w:rsid w:val="00E35FDB"/>
    <w:rsid w:val="00E91C8F"/>
    <w:rsid w:val="00FA7F41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980C"/>
  <w15:chartTrackingRefBased/>
  <w15:docId w15:val="{DF0EB3CF-40D2-4073-A08E-B17C9F3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2 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5F"/>
  </w:style>
  <w:style w:type="paragraph" w:styleId="Footer">
    <w:name w:val="footer"/>
    <w:basedOn w:val="Normal"/>
    <w:link w:val="FooterChar"/>
    <w:uiPriority w:val="99"/>
    <w:unhideWhenUsed/>
    <w:rsid w:val="0079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5F"/>
  </w:style>
  <w:style w:type="paragraph" w:styleId="BalloonText">
    <w:name w:val="Balloon Text"/>
    <w:basedOn w:val="Normal"/>
    <w:link w:val="BalloonTextChar"/>
    <w:uiPriority w:val="99"/>
    <w:semiHidden/>
    <w:unhideWhenUsed/>
    <w:rsid w:val="0071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00C9-BC20-435C-96DE-FAF99340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Farahmand</dc:creator>
  <cp:keywords/>
  <dc:description/>
  <cp:lastModifiedBy>Osman</cp:lastModifiedBy>
  <cp:revision>9</cp:revision>
  <cp:lastPrinted>2020-08-10T15:19:00Z</cp:lastPrinted>
  <dcterms:created xsi:type="dcterms:W3CDTF">2020-07-25T07:47:00Z</dcterms:created>
  <dcterms:modified xsi:type="dcterms:W3CDTF">2020-08-10T15:21:00Z</dcterms:modified>
</cp:coreProperties>
</file>